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59" w:rsidRPr="00707744" w:rsidRDefault="001D4901">
      <w:pPr>
        <w:pStyle w:val="a3"/>
        <w:shd w:val="clear" w:color="auto" w:fill="FFFFFF"/>
        <w:spacing w:before="0" w:beforeAutospacing="0" w:after="0" w:afterAutospacing="0"/>
        <w:jc w:val="center"/>
        <w:rPr>
          <w:rFonts w:asciiTheme="minorEastAsia" w:eastAsiaTheme="minorEastAsia" w:hAnsiTheme="minorEastAsia"/>
          <w:b/>
          <w:bCs/>
          <w:sz w:val="36"/>
          <w:szCs w:val="36"/>
        </w:rPr>
      </w:pPr>
      <w:r w:rsidRPr="00707744">
        <w:rPr>
          <w:rFonts w:asciiTheme="minorEastAsia" w:eastAsiaTheme="minorEastAsia" w:hAnsiTheme="minorEastAsia" w:hint="eastAsia"/>
          <w:b/>
          <w:bCs/>
          <w:sz w:val="36"/>
          <w:szCs w:val="36"/>
        </w:rPr>
        <w:t>关于组织开展第</w:t>
      </w:r>
      <w:r w:rsidR="00D87A17" w:rsidRPr="00707744">
        <w:rPr>
          <w:rFonts w:asciiTheme="minorEastAsia" w:eastAsiaTheme="minorEastAsia" w:hAnsiTheme="minorEastAsia" w:hint="eastAsia"/>
          <w:b/>
          <w:bCs/>
          <w:sz w:val="36"/>
          <w:szCs w:val="36"/>
        </w:rPr>
        <w:t>三</w:t>
      </w:r>
      <w:r w:rsidRPr="00707744">
        <w:rPr>
          <w:rFonts w:asciiTheme="minorEastAsia" w:eastAsiaTheme="minorEastAsia" w:hAnsiTheme="minorEastAsia" w:hint="eastAsia"/>
          <w:b/>
          <w:bCs/>
          <w:sz w:val="36"/>
          <w:szCs w:val="36"/>
        </w:rPr>
        <w:t>届全国应急管理</w:t>
      </w:r>
    </w:p>
    <w:p w:rsidR="00455759" w:rsidRPr="00707744" w:rsidRDefault="001D4901">
      <w:pPr>
        <w:pStyle w:val="a3"/>
        <w:shd w:val="clear" w:color="auto" w:fill="FFFFFF"/>
        <w:spacing w:before="0" w:beforeAutospacing="0" w:after="0" w:afterAutospacing="0"/>
        <w:jc w:val="center"/>
        <w:rPr>
          <w:rFonts w:asciiTheme="minorEastAsia" w:eastAsiaTheme="minorEastAsia" w:hAnsiTheme="minorEastAsia"/>
          <w:b/>
          <w:bCs/>
          <w:sz w:val="36"/>
          <w:szCs w:val="36"/>
        </w:rPr>
      </w:pPr>
      <w:r w:rsidRPr="00707744">
        <w:rPr>
          <w:rFonts w:asciiTheme="minorEastAsia" w:eastAsiaTheme="minorEastAsia" w:hAnsiTheme="minorEastAsia" w:hint="eastAsia"/>
          <w:b/>
          <w:bCs/>
          <w:sz w:val="36"/>
          <w:szCs w:val="36"/>
        </w:rPr>
        <w:t>普法知识竞赛活动的通知</w:t>
      </w:r>
    </w:p>
    <w:p w:rsidR="00553B6C" w:rsidRPr="00064431" w:rsidRDefault="001D4901" w:rsidP="00553B6C">
      <w:pPr>
        <w:pStyle w:val="a3"/>
        <w:shd w:val="clear" w:color="auto" w:fill="FFFFFF"/>
        <w:spacing w:before="0" w:beforeAutospacing="0" w:after="0" w:afterAutospacing="0" w:line="360" w:lineRule="auto"/>
        <w:jc w:val="both"/>
        <w:rPr>
          <w:rFonts w:ascii="仿宋_GB2312" w:eastAsia="仿宋_GB2312"/>
          <w:bCs/>
          <w:sz w:val="30"/>
          <w:szCs w:val="30"/>
        </w:rPr>
      </w:pPr>
      <w:r w:rsidRPr="00064431">
        <w:rPr>
          <w:rFonts w:ascii="仿宋_GB2312" w:eastAsia="仿宋_GB2312" w:hint="eastAsia"/>
          <w:bCs/>
          <w:sz w:val="30"/>
          <w:szCs w:val="30"/>
        </w:rPr>
        <w:t>各部门：</w:t>
      </w:r>
    </w:p>
    <w:p w:rsidR="00D87A17" w:rsidRPr="00707744" w:rsidRDefault="00D87A17" w:rsidP="00553B6C">
      <w:pPr>
        <w:pStyle w:val="a3"/>
        <w:shd w:val="clear" w:color="auto" w:fill="FFFFFF"/>
        <w:spacing w:before="0" w:beforeAutospacing="0" w:after="0" w:afterAutospacing="0" w:line="360" w:lineRule="auto"/>
        <w:ind w:firstLineChars="200" w:firstLine="600"/>
        <w:jc w:val="both"/>
        <w:rPr>
          <w:rFonts w:ascii="仿宋_GB2312" w:eastAsia="仿宋_GB2312" w:hAnsi="微软雅黑"/>
          <w:sz w:val="30"/>
          <w:szCs w:val="30"/>
        </w:rPr>
      </w:pPr>
      <w:r w:rsidRPr="00707744">
        <w:rPr>
          <w:rFonts w:ascii="仿宋_GB2312" w:eastAsia="仿宋_GB2312" w:hint="eastAsia"/>
          <w:sz w:val="30"/>
          <w:szCs w:val="30"/>
        </w:rPr>
        <w:t>2021年是“十四五”开局之年，也是“八五”普法启动之年，为深入学习宣传习近平法治思想和习近平总书记关于应急管理重要论述精神，进一步加大全民普法力度，增强干部职工群众安全法治意识，展现应急管理法治建设成就，应急管理部、司法部、中华全国总工会、全国普法办决定共同举办第三届全国应急管理普法知识竞赛活动。现将有关事项通知如下：</w:t>
      </w:r>
    </w:p>
    <w:p w:rsidR="00D87A17" w:rsidRPr="00707744" w:rsidRDefault="00D87A17" w:rsidP="00553B6C">
      <w:pPr>
        <w:spacing w:line="360" w:lineRule="auto"/>
        <w:ind w:firstLineChars="200" w:firstLine="602"/>
        <w:rPr>
          <w:rFonts w:ascii="仿宋_GB2312" w:eastAsia="仿宋_GB2312" w:hAnsi="宋体" w:cs="宋体"/>
          <w:b/>
          <w:sz w:val="30"/>
          <w:szCs w:val="30"/>
        </w:rPr>
      </w:pPr>
      <w:r w:rsidRPr="00707744">
        <w:rPr>
          <w:rFonts w:ascii="仿宋_GB2312" w:eastAsia="仿宋_GB2312" w:hAnsi="宋体" w:cs="宋体" w:hint="eastAsia"/>
          <w:b/>
          <w:sz w:val="30"/>
          <w:szCs w:val="30"/>
          <w:lang w:bidi="ar"/>
        </w:rPr>
        <w:t>一、活动主题</w:t>
      </w:r>
    </w:p>
    <w:p w:rsidR="00D87A17" w:rsidRPr="00707744" w:rsidRDefault="00D87A17" w:rsidP="00553B6C">
      <w:pPr>
        <w:spacing w:line="360" w:lineRule="auto"/>
        <w:ind w:firstLineChars="200" w:firstLine="600"/>
        <w:rPr>
          <w:rFonts w:ascii="仿宋_GB2312" w:eastAsia="仿宋_GB2312" w:hAnsi="宋体" w:cs="宋体"/>
          <w:sz w:val="30"/>
          <w:szCs w:val="30"/>
        </w:rPr>
      </w:pPr>
      <w:r w:rsidRPr="00707744">
        <w:rPr>
          <w:rFonts w:ascii="仿宋_GB2312" w:eastAsia="仿宋_GB2312" w:hAnsi="宋体" w:cs="宋体" w:hint="eastAsia"/>
          <w:sz w:val="30"/>
          <w:szCs w:val="30"/>
          <w:lang w:bidi="ar"/>
        </w:rPr>
        <w:t xml:space="preserve">增强法治观念，推进依法应急。  </w:t>
      </w:r>
    </w:p>
    <w:p w:rsidR="00641A52" w:rsidRPr="00707744" w:rsidRDefault="00D87A17" w:rsidP="00553B6C">
      <w:pPr>
        <w:spacing w:line="360" w:lineRule="auto"/>
        <w:ind w:firstLineChars="200" w:firstLine="602"/>
        <w:jc w:val="left"/>
        <w:rPr>
          <w:rFonts w:ascii="仿宋_GB2312" w:eastAsia="仿宋_GB2312"/>
          <w:b/>
          <w:sz w:val="30"/>
          <w:szCs w:val="30"/>
        </w:rPr>
      </w:pPr>
      <w:r w:rsidRPr="00707744">
        <w:rPr>
          <w:rFonts w:ascii="仿宋_GB2312" w:eastAsia="仿宋_GB2312" w:hint="eastAsia"/>
          <w:b/>
          <w:bCs/>
          <w:sz w:val="30"/>
          <w:szCs w:val="30"/>
        </w:rPr>
        <w:t>二、</w:t>
      </w:r>
      <w:r w:rsidR="00641A52" w:rsidRPr="00707744">
        <w:rPr>
          <w:rFonts w:ascii="仿宋_GB2312" w:eastAsia="仿宋_GB2312" w:hint="eastAsia"/>
          <w:b/>
          <w:sz w:val="30"/>
          <w:szCs w:val="30"/>
        </w:rPr>
        <w:t>活动内容</w:t>
      </w:r>
    </w:p>
    <w:p w:rsidR="00641A52" w:rsidRPr="00707744" w:rsidRDefault="00641A52" w:rsidP="00553B6C">
      <w:pPr>
        <w:spacing w:line="360" w:lineRule="auto"/>
        <w:ind w:firstLineChars="200" w:firstLine="600"/>
        <w:jc w:val="left"/>
        <w:rPr>
          <w:rFonts w:ascii="仿宋_GB2312" w:eastAsia="仿宋_GB2312"/>
          <w:sz w:val="30"/>
          <w:szCs w:val="30"/>
        </w:rPr>
      </w:pPr>
      <w:r w:rsidRPr="00707744">
        <w:rPr>
          <w:rFonts w:ascii="仿宋_GB2312" w:eastAsia="仿宋_GB2312" w:hint="eastAsia"/>
          <w:sz w:val="30"/>
          <w:szCs w:val="30"/>
        </w:rPr>
        <w:t>（一）深入学习宣传习近平法治思想、习近平总书记关于应急管理重要论述精神，以及党中央、国务院关于应急管理的重大决策部署和重要文件精神。</w:t>
      </w:r>
    </w:p>
    <w:p w:rsidR="00641A52" w:rsidRPr="00707744" w:rsidRDefault="00641A52" w:rsidP="00553B6C">
      <w:pPr>
        <w:spacing w:line="360" w:lineRule="auto"/>
        <w:ind w:firstLineChars="200" w:firstLine="600"/>
        <w:jc w:val="left"/>
        <w:rPr>
          <w:rFonts w:ascii="仿宋_GB2312" w:eastAsia="仿宋_GB2312"/>
          <w:sz w:val="30"/>
          <w:szCs w:val="30"/>
        </w:rPr>
      </w:pPr>
      <w:r w:rsidRPr="00707744">
        <w:rPr>
          <w:rFonts w:ascii="仿宋_GB2312" w:eastAsia="仿宋_GB2312" w:hint="eastAsia"/>
          <w:sz w:val="30"/>
          <w:szCs w:val="30"/>
        </w:rPr>
        <w:t>（二）深入学习宣传宪法、突发事件应对法、安全生产法、消防法、矿山安全法、工会法、劳动法、劳动合同法、职业病防治法、危险化学品安全管理条例、生产安全事故应急条例、生产安全事故报告和调查处理条例、烟花爆竹安全管理条例、民用爆炸物品安全管理条例、城镇燃气管理条例、工伤保险条例等安全生产类、职工权益保护类法律法规。重点做好新修改的安全生产法的学习宣传工作。</w:t>
      </w:r>
    </w:p>
    <w:p w:rsidR="00641A52" w:rsidRPr="00707744" w:rsidRDefault="00641A52" w:rsidP="00553B6C">
      <w:pPr>
        <w:spacing w:line="360" w:lineRule="auto"/>
        <w:ind w:firstLineChars="200" w:firstLine="600"/>
        <w:jc w:val="left"/>
        <w:rPr>
          <w:rFonts w:ascii="仿宋_GB2312" w:eastAsia="仿宋_GB2312"/>
          <w:sz w:val="30"/>
          <w:szCs w:val="30"/>
        </w:rPr>
      </w:pPr>
      <w:r w:rsidRPr="00707744">
        <w:rPr>
          <w:rFonts w:ascii="仿宋_GB2312" w:eastAsia="仿宋_GB2312" w:hint="eastAsia"/>
          <w:sz w:val="30"/>
          <w:szCs w:val="30"/>
        </w:rPr>
        <w:lastRenderedPageBreak/>
        <w:t>（三）深入学习宣传防震减灾法、防洪法、森林法、草原法、自然灾害救助条例、地质灾害防治条例、地震预报管理条例、地震安全性评价管理条例、防汛条例、抗旱条例、森林防火条例、草原防火条例等自然灾害类、应急救援类法律法规。</w:t>
      </w:r>
    </w:p>
    <w:p w:rsidR="00641A52" w:rsidRPr="00707744" w:rsidRDefault="00641A52" w:rsidP="00553B6C">
      <w:pPr>
        <w:spacing w:line="360" w:lineRule="auto"/>
        <w:ind w:firstLineChars="200" w:firstLine="600"/>
        <w:jc w:val="left"/>
        <w:rPr>
          <w:rFonts w:ascii="仿宋_GB2312" w:eastAsia="仿宋_GB2312"/>
          <w:sz w:val="30"/>
          <w:szCs w:val="30"/>
        </w:rPr>
      </w:pPr>
      <w:r w:rsidRPr="00707744">
        <w:rPr>
          <w:rFonts w:ascii="仿宋_GB2312" w:eastAsia="仿宋_GB2312" w:hint="eastAsia"/>
          <w:sz w:val="30"/>
          <w:szCs w:val="30"/>
        </w:rPr>
        <w:t>（四）深入学习宣传新颁布、新修订的民法典、行政处罚法、刑法修正案（十一）等法律法规和相关司法解释，以及中国共产党问责条例、地方党政领导干部安全生产责任制规定等党内法规。</w:t>
      </w:r>
    </w:p>
    <w:p w:rsidR="00641A52" w:rsidRPr="00707744" w:rsidRDefault="00641A52" w:rsidP="00553B6C">
      <w:pPr>
        <w:spacing w:line="360" w:lineRule="auto"/>
        <w:ind w:firstLineChars="200" w:firstLine="602"/>
        <w:rPr>
          <w:rFonts w:ascii="仿宋_GB2312" w:eastAsia="仿宋_GB2312" w:hAnsi="宋体" w:cs="宋体"/>
          <w:b/>
          <w:sz w:val="30"/>
          <w:szCs w:val="30"/>
        </w:rPr>
      </w:pPr>
      <w:r w:rsidRPr="00707744">
        <w:rPr>
          <w:rFonts w:ascii="仿宋_GB2312" w:eastAsia="仿宋_GB2312" w:hAnsi="宋体" w:cs="宋体" w:hint="eastAsia"/>
          <w:b/>
          <w:sz w:val="30"/>
          <w:szCs w:val="30"/>
          <w:lang w:bidi="ar"/>
        </w:rPr>
        <w:t>三、竞赛活动安排</w:t>
      </w:r>
    </w:p>
    <w:p w:rsidR="00641A52" w:rsidRPr="00707744" w:rsidRDefault="00641A52" w:rsidP="00553B6C">
      <w:pPr>
        <w:spacing w:line="360" w:lineRule="auto"/>
        <w:ind w:firstLineChars="200" w:firstLine="602"/>
        <w:rPr>
          <w:rFonts w:ascii="仿宋_GB2312" w:eastAsia="仿宋_GB2312" w:hAnsi="宋体" w:cs="宋体"/>
          <w:sz w:val="30"/>
          <w:szCs w:val="30"/>
        </w:rPr>
      </w:pPr>
      <w:r w:rsidRPr="00707744">
        <w:rPr>
          <w:rFonts w:ascii="仿宋_GB2312" w:eastAsia="仿宋_GB2312" w:hAnsi="宋体" w:cs="宋体" w:hint="eastAsia"/>
          <w:b/>
          <w:sz w:val="30"/>
          <w:szCs w:val="30"/>
          <w:lang w:bidi="ar"/>
        </w:rPr>
        <w:t>（一）竞赛形式及时间</w:t>
      </w:r>
    </w:p>
    <w:p w:rsidR="00641A52" w:rsidRPr="00707744" w:rsidRDefault="00641A52" w:rsidP="00553B6C">
      <w:pPr>
        <w:spacing w:line="360" w:lineRule="auto"/>
        <w:ind w:firstLineChars="200" w:firstLine="600"/>
        <w:rPr>
          <w:rFonts w:ascii="仿宋_GB2312" w:eastAsia="仿宋_GB2312" w:hAnsi="宋体" w:cs="宋体"/>
          <w:sz w:val="30"/>
          <w:szCs w:val="30"/>
        </w:rPr>
      </w:pPr>
      <w:r w:rsidRPr="00707744">
        <w:rPr>
          <w:rFonts w:ascii="仿宋_GB2312" w:eastAsia="仿宋_GB2312" w:hAnsi="宋体" w:cs="宋体" w:hint="eastAsia"/>
          <w:sz w:val="30"/>
          <w:szCs w:val="30"/>
          <w:lang w:bidi="ar"/>
        </w:rPr>
        <w:t>竞赛分集训营、实战营、总决赛，采用线上答题模式，通过微信扫描竞赛答题平台二维码进行学习答题（见附件</w:t>
      </w:r>
      <w:r w:rsidR="00387454">
        <w:rPr>
          <w:rFonts w:ascii="仿宋_GB2312" w:eastAsia="仿宋_GB2312" w:hAnsi="宋体" w:cs="宋体" w:hint="eastAsia"/>
          <w:sz w:val="30"/>
          <w:szCs w:val="30"/>
          <w:lang w:bidi="ar"/>
        </w:rPr>
        <w:t>1</w:t>
      </w:r>
      <w:r w:rsidRPr="00707744">
        <w:rPr>
          <w:rFonts w:ascii="仿宋_GB2312" w:eastAsia="仿宋_GB2312" w:hAnsi="宋体" w:cs="宋体" w:hint="eastAsia"/>
          <w:sz w:val="30"/>
          <w:szCs w:val="30"/>
          <w:lang w:bidi="ar"/>
        </w:rPr>
        <w:t>）。</w:t>
      </w:r>
    </w:p>
    <w:p w:rsidR="00641A52" w:rsidRPr="00707744" w:rsidRDefault="00641A52" w:rsidP="00553B6C">
      <w:pPr>
        <w:spacing w:line="360" w:lineRule="auto"/>
        <w:ind w:firstLineChars="200" w:firstLine="600"/>
        <w:jc w:val="left"/>
        <w:rPr>
          <w:rFonts w:ascii="仿宋_GB2312" w:eastAsia="仿宋_GB2312" w:hAnsi="宋体" w:cs="宋体"/>
          <w:sz w:val="30"/>
          <w:szCs w:val="30"/>
        </w:rPr>
      </w:pPr>
      <w:r w:rsidRPr="00707744">
        <w:rPr>
          <w:rFonts w:ascii="仿宋_GB2312" w:eastAsia="仿宋_GB2312" w:hAnsi="宋体" w:cs="宋体" w:hint="eastAsia"/>
          <w:sz w:val="30"/>
          <w:szCs w:val="30"/>
          <w:lang w:bidi="ar"/>
        </w:rPr>
        <w:t>1.集训营。2021年10月18日至11月25日，竞赛系统设计多种普法互动模块，各部门组织动员员工积极参与，及时注册并登录学习，充分了解竞赛规则，熟悉竞赛题型。</w:t>
      </w:r>
    </w:p>
    <w:p w:rsidR="00641A52" w:rsidRPr="00707744" w:rsidRDefault="00641A52" w:rsidP="00553B6C">
      <w:pPr>
        <w:spacing w:line="360" w:lineRule="auto"/>
        <w:ind w:firstLineChars="200" w:firstLine="600"/>
        <w:jc w:val="left"/>
        <w:rPr>
          <w:rFonts w:ascii="仿宋_GB2312" w:eastAsia="仿宋_GB2312" w:hAnsi="宋体" w:cs="宋体"/>
          <w:sz w:val="30"/>
          <w:szCs w:val="30"/>
        </w:rPr>
      </w:pPr>
      <w:r w:rsidRPr="00707744">
        <w:rPr>
          <w:rFonts w:ascii="仿宋_GB2312" w:eastAsia="仿宋_GB2312" w:hAnsi="宋体" w:cs="宋体" w:hint="eastAsia"/>
          <w:sz w:val="30"/>
          <w:szCs w:val="30"/>
          <w:lang w:bidi="ar"/>
        </w:rPr>
        <w:t>2.实战营。2021年10月25日至11月25日为正式赛，每人每天有3次限时答题机会，每次随机派发5题，答题成绩计入参赛成绩。</w:t>
      </w:r>
    </w:p>
    <w:p w:rsidR="00641A52" w:rsidRPr="00707744" w:rsidRDefault="00641A52" w:rsidP="00553B6C">
      <w:pPr>
        <w:spacing w:line="360" w:lineRule="auto"/>
        <w:ind w:firstLineChars="200" w:firstLine="600"/>
        <w:rPr>
          <w:rFonts w:ascii="仿宋_GB2312" w:eastAsia="仿宋_GB2312" w:hAnsi="宋体" w:cs="宋体"/>
          <w:sz w:val="30"/>
          <w:szCs w:val="30"/>
        </w:rPr>
      </w:pPr>
      <w:r w:rsidRPr="00707744">
        <w:rPr>
          <w:rFonts w:ascii="仿宋_GB2312" w:eastAsia="仿宋_GB2312" w:hAnsi="宋体" w:cs="宋体" w:hint="eastAsia"/>
          <w:sz w:val="30"/>
          <w:szCs w:val="30"/>
          <w:lang w:bidi="ar"/>
        </w:rPr>
        <w:t>3.总决赛。2021年12月上旬，以团体形式线上进行。实战营最终总成绩排名前10的省（区、市）和中央企业共20个参赛单位，分别组织一支6人团队参加总决赛。参赛选手须从参加实战营答题人员中选择，并请于12月3日前报送参赛人员身份认</w:t>
      </w:r>
      <w:r w:rsidRPr="00707744">
        <w:rPr>
          <w:rFonts w:ascii="仿宋_GB2312" w:eastAsia="仿宋_GB2312" w:hAnsi="宋体" w:cs="宋体" w:hint="eastAsia"/>
          <w:sz w:val="30"/>
          <w:szCs w:val="30"/>
          <w:lang w:bidi="ar"/>
        </w:rPr>
        <w:lastRenderedPageBreak/>
        <w:t>证信息。</w:t>
      </w:r>
    </w:p>
    <w:p w:rsidR="00455759" w:rsidRPr="00064431" w:rsidRDefault="00641A52" w:rsidP="00553B6C">
      <w:pPr>
        <w:spacing w:line="360" w:lineRule="auto"/>
        <w:ind w:firstLineChars="200" w:firstLine="602"/>
        <w:jc w:val="left"/>
        <w:rPr>
          <w:rFonts w:ascii="仿宋_GB2312" w:eastAsia="仿宋_GB2312"/>
          <w:sz w:val="30"/>
          <w:szCs w:val="30"/>
          <w:highlight w:val="yellow"/>
        </w:rPr>
      </w:pPr>
      <w:r w:rsidRPr="00064431">
        <w:rPr>
          <w:rFonts w:ascii="仿宋_GB2312" w:eastAsia="仿宋_GB2312" w:hint="eastAsia"/>
          <w:b/>
          <w:bCs/>
          <w:sz w:val="30"/>
          <w:szCs w:val="30"/>
          <w:highlight w:val="yellow"/>
        </w:rPr>
        <w:t>（二）</w:t>
      </w:r>
      <w:r w:rsidR="001D4901" w:rsidRPr="00064431">
        <w:rPr>
          <w:rFonts w:ascii="仿宋_GB2312" w:eastAsia="仿宋_GB2312" w:hint="eastAsia"/>
          <w:b/>
          <w:bCs/>
          <w:sz w:val="30"/>
          <w:szCs w:val="30"/>
          <w:highlight w:val="yellow"/>
        </w:rPr>
        <w:t>奖项设置</w:t>
      </w:r>
    </w:p>
    <w:p w:rsidR="00455759" w:rsidRPr="00064431" w:rsidRDefault="001D4901" w:rsidP="00553B6C">
      <w:pPr>
        <w:spacing w:line="360" w:lineRule="auto"/>
        <w:ind w:firstLineChars="200" w:firstLine="600"/>
        <w:jc w:val="left"/>
        <w:rPr>
          <w:rFonts w:ascii="仿宋_GB2312" w:eastAsia="仿宋_GB2312"/>
          <w:sz w:val="30"/>
          <w:szCs w:val="30"/>
          <w:highlight w:val="yellow"/>
        </w:rPr>
      </w:pPr>
      <w:r w:rsidRPr="00064431">
        <w:rPr>
          <w:rFonts w:ascii="仿宋_GB2312" w:eastAsia="仿宋_GB2312" w:hint="eastAsia"/>
          <w:sz w:val="30"/>
          <w:szCs w:val="30"/>
          <w:highlight w:val="yellow"/>
        </w:rPr>
        <w:t>对参与竞赛</w:t>
      </w:r>
      <w:r w:rsidR="00064431" w:rsidRPr="00064431">
        <w:rPr>
          <w:rFonts w:ascii="仿宋_GB2312" w:eastAsia="仿宋_GB2312" w:hint="eastAsia"/>
          <w:sz w:val="30"/>
          <w:szCs w:val="30"/>
          <w:highlight w:val="yellow"/>
        </w:rPr>
        <w:t>人员</w:t>
      </w:r>
      <w:r w:rsidRPr="00064431">
        <w:rPr>
          <w:rFonts w:ascii="仿宋_GB2312" w:eastAsia="仿宋_GB2312" w:hint="eastAsia"/>
          <w:sz w:val="30"/>
          <w:szCs w:val="30"/>
          <w:highlight w:val="yellow"/>
        </w:rPr>
        <w:t>根据</w:t>
      </w:r>
      <w:r w:rsidR="00641A52" w:rsidRPr="00064431">
        <w:rPr>
          <w:rFonts w:ascii="仿宋_GB2312" w:eastAsia="仿宋_GB2312" w:hint="eastAsia"/>
          <w:sz w:val="30"/>
          <w:szCs w:val="30"/>
          <w:highlight w:val="yellow"/>
        </w:rPr>
        <w:t>正式赛</w:t>
      </w:r>
      <w:r w:rsidRPr="00064431">
        <w:rPr>
          <w:rFonts w:ascii="仿宋_GB2312" w:eastAsia="仿宋_GB2312" w:hint="eastAsia"/>
          <w:sz w:val="30"/>
          <w:szCs w:val="30"/>
          <w:highlight w:val="yellow"/>
        </w:rPr>
        <w:t>得分取前</w:t>
      </w:r>
      <w:r w:rsidR="00AA528A" w:rsidRPr="00064431">
        <w:rPr>
          <w:rFonts w:ascii="仿宋_GB2312" w:eastAsia="仿宋_GB2312" w:hint="eastAsia"/>
          <w:sz w:val="30"/>
          <w:szCs w:val="30"/>
          <w:highlight w:val="yellow"/>
        </w:rPr>
        <w:t>5</w:t>
      </w:r>
      <w:r w:rsidR="00AA528A" w:rsidRPr="00064431">
        <w:rPr>
          <w:rFonts w:ascii="仿宋_GB2312" w:eastAsia="仿宋_GB2312"/>
          <w:sz w:val="30"/>
          <w:szCs w:val="30"/>
          <w:highlight w:val="yellow"/>
        </w:rPr>
        <w:t>0</w:t>
      </w:r>
      <w:r w:rsidRPr="00064431">
        <w:rPr>
          <w:rFonts w:ascii="仿宋_GB2312" w:eastAsia="仿宋_GB2312" w:hint="eastAsia"/>
          <w:sz w:val="30"/>
          <w:szCs w:val="30"/>
          <w:highlight w:val="yellow"/>
        </w:rPr>
        <w:t>名进行奖励，并设置一</w:t>
      </w:r>
      <w:r w:rsidR="00064431" w:rsidRPr="00064431">
        <w:rPr>
          <w:rFonts w:ascii="仿宋_GB2312" w:eastAsia="仿宋_GB2312" w:hint="eastAsia"/>
          <w:sz w:val="30"/>
          <w:szCs w:val="30"/>
          <w:highlight w:val="yellow"/>
        </w:rPr>
        <w:t>等奖</w:t>
      </w:r>
      <w:r w:rsidR="00064431" w:rsidRPr="00064431">
        <w:rPr>
          <w:rFonts w:ascii="仿宋_GB2312" w:eastAsia="仿宋_GB2312" w:hint="eastAsia"/>
          <w:sz w:val="30"/>
          <w:szCs w:val="30"/>
          <w:highlight w:val="yellow"/>
        </w:rPr>
        <w:t>1名</w:t>
      </w:r>
      <w:r w:rsidRPr="00064431">
        <w:rPr>
          <w:rFonts w:ascii="仿宋_GB2312" w:eastAsia="仿宋_GB2312" w:hint="eastAsia"/>
          <w:sz w:val="30"/>
          <w:szCs w:val="30"/>
          <w:highlight w:val="yellow"/>
        </w:rPr>
        <w:t>、二</w:t>
      </w:r>
      <w:r w:rsidR="00064431" w:rsidRPr="00064431">
        <w:rPr>
          <w:rFonts w:ascii="仿宋_GB2312" w:eastAsia="仿宋_GB2312" w:hint="eastAsia"/>
          <w:sz w:val="30"/>
          <w:szCs w:val="30"/>
          <w:highlight w:val="yellow"/>
        </w:rPr>
        <w:t>等奖3名</w:t>
      </w:r>
      <w:r w:rsidRPr="00064431">
        <w:rPr>
          <w:rFonts w:ascii="仿宋_GB2312" w:eastAsia="仿宋_GB2312" w:hint="eastAsia"/>
          <w:sz w:val="30"/>
          <w:szCs w:val="30"/>
          <w:highlight w:val="yellow"/>
        </w:rPr>
        <w:t>、三</w:t>
      </w:r>
      <w:r w:rsidR="00064431" w:rsidRPr="00064431">
        <w:rPr>
          <w:rFonts w:ascii="仿宋_GB2312" w:eastAsia="仿宋_GB2312" w:hint="eastAsia"/>
          <w:sz w:val="30"/>
          <w:szCs w:val="30"/>
          <w:highlight w:val="yellow"/>
        </w:rPr>
        <w:t>等奖5</w:t>
      </w:r>
      <w:r w:rsidRPr="00064431">
        <w:rPr>
          <w:rFonts w:ascii="仿宋_GB2312" w:eastAsia="仿宋_GB2312" w:hint="eastAsia"/>
          <w:sz w:val="30"/>
          <w:szCs w:val="30"/>
          <w:highlight w:val="yellow"/>
        </w:rPr>
        <w:t>名，分别奖励价值</w:t>
      </w:r>
      <w:r w:rsidR="00064431" w:rsidRPr="00064431">
        <w:rPr>
          <w:rFonts w:ascii="仿宋_GB2312" w:eastAsia="仿宋_GB2312" w:hint="eastAsia"/>
          <w:sz w:val="30"/>
          <w:szCs w:val="30"/>
          <w:highlight w:val="yellow"/>
        </w:rPr>
        <w:t>3</w:t>
      </w:r>
      <w:r w:rsidRPr="00064431">
        <w:rPr>
          <w:rFonts w:ascii="仿宋_GB2312" w:eastAsia="仿宋_GB2312" w:hint="eastAsia"/>
          <w:sz w:val="30"/>
          <w:szCs w:val="30"/>
          <w:highlight w:val="yellow"/>
        </w:rPr>
        <w:t>00、200、100元礼品一份，其余获奖人员奖励</w:t>
      </w:r>
      <w:r w:rsidR="00AA528A" w:rsidRPr="00064431">
        <w:rPr>
          <w:rFonts w:ascii="仿宋_GB2312" w:eastAsia="仿宋_GB2312" w:hint="eastAsia"/>
          <w:sz w:val="30"/>
          <w:szCs w:val="30"/>
          <w:highlight w:val="yellow"/>
        </w:rPr>
        <w:t>价值</w:t>
      </w:r>
      <w:r w:rsidRPr="00064431">
        <w:rPr>
          <w:rFonts w:ascii="仿宋_GB2312" w:eastAsia="仿宋_GB2312" w:hint="eastAsia"/>
          <w:sz w:val="30"/>
          <w:szCs w:val="30"/>
          <w:highlight w:val="yellow"/>
        </w:rPr>
        <w:t>50元礼品一份</w:t>
      </w:r>
      <w:r w:rsidR="00641A52" w:rsidRPr="00064431">
        <w:rPr>
          <w:rFonts w:ascii="仿宋_GB2312" w:eastAsia="仿宋_GB2312" w:hint="eastAsia"/>
          <w:sz w:val="30"/>
          <w:szCs w:val="30"/>
          <w:highlight w:val="yellow"/>
        </w:rPr>
        <w:t>。</w:t>
      </w:r>
    </w:p>
    <w:p w:rsidR="00641A52" w:rsidRPr="00064431" w:rsidRDefault="00641A52" w:rsidP="00553B6C">
      <w:pPr>
        <w:spacing w:line="360" w:lineRule="auto"/>
        <w:ind w:firstLineChars="200" w:firstLine="602"/>
        <w:jc w:val="left"/>
        <w:rPr>
          <w:rFonts w:ascii="仿宋_GB2312" w:eastAsia="仿宋_GB2312"/>
          <w:b/>
          <w:sz w:val="30"/>
          <w:szCs w:val="30"/>
          <w:highlight w:val="yellow"/>
        </w:rPr>
      </w:pPr>
      <w:r w:rsidRPr="00064431">
        <w:rPr>
          <w:rFonts w:ascii="仿宋_GB2312" w:eastAsia="仿宋_GB2312" w:hint="eastAsia"/>
          <w:b/>
          <w:sz w:val="30"/>
          <w:szCs w:val="30"/>
          <w:highlight w:val="yellow"/>
        </w:rPr>
        <w:t>（三）注意事项</w:t>
      </w:r>
    </w:p>
    <w:p w:rsidR="00064431" w:rsidRPr="00064431" w:rsidRDefault="00641A52" w:rsidP="00553B6C">
      <w:pPr>
        <w:spacing w:line="360" w:lineRule="auto"/>
        <w:ind w:firstLineChars="200" w:firstLine="600"/>
        <w:jc w:val="left"/>
        <w:rPr>
          <w:rFonts w:ascii="仿宋_GB2312" w:eastAsia="仿宋_GB2312"/>
          <w:bCs/>
          <w:color w:val="FF0000"/>
          <w:sz w:val="30"/>
          <w:szCs w:val="30"/>
          <w:highlight w:val="yellow"/>
        </w:rPr>
      </w:pPr>
      <w:r w:rsidRPr="00064431">
        <w:rPr>
          <w:rFonts w:ascii="仿宋_GB2312" w:eastAsia="仿宋_GB2312" w:hint="eastAsia"/>
          <w:bCs/>
          <w:color w:val="FF0000"/>
          <w:sz w:val="30"/>
          <w:szCs w:val="30"/>
          <w:highlight w:val="yellow"/>
        </w:rPr>
        <w:t>1.请大家务必在竞赛截止日期前截图保存参赛信息，</w:t>
      </w:r>
      <w:r w:rsidR="00064431" w:rsidRPr="00064431">
        <w:rPr>
          <w:rFonts w:ascii="仿宋_GB2312" w:eastAsia="仿宋_GB2312" w:hint="eastAsia"/>
          <w:bCs/>
          <w:color w:val="FF0000"/>
          <w:sz w:val="30"/>
          <w:szCs w:val="30"/>
          <w:highlight w:val="yellow"/>
        </w:rPr>
        <w:t>要能清晰显示得分情况；</w:t>
      </w:r>
    </w:p>
    <w:p w:rsidR="00455759" w:rsidRPr="00707744" w:rsidRDefault="00064431" w:rsidP="00553B6C">
      <w:pPr>
        <w:spacing w:line="360" w:lineRule="auto"/>
        <w:ind w:firstLineChars="200" w:firstLine="600"/>
        <w:jc w:val="left"/>
        <w:rPr>
          <w:rFonts w:ascii="仿宋_GB2312" w:eastAsia="仿宋_GB2312"/>
          <w:bCs/>
          <w:color w:val="FF0000"/>
          <w:sz w:val="30"/>
          <w:szCs w:val="30"/>
        </w:rPr>
      </w:pPr>
      <w:r w:rsidRPr="00064431">
        <w:rPr>
          <w:rFonts w:ascii="仿宋_GB2312" w:eastAsia="仿宋_GB2312" w:hint="eastAsia"/>
          <w:bCs/>
          <w:color w:val="FF0000"/>
          <w:sz w:val="30"/>
          <w:szCs w:val="30"/>
          <w:highlight w:val="yellow"/>
        </w:rPr>
        <w:t>2</w:t>
      </w:r>
      <w:r w:rsidRPr="00064431">
        <w:rPr>
          <w:rFonts w:ascii="仿宋_GB2312" w:eastAsia="仿宋_GB2312"/>
          <w:bCs/>
          <w:color w:val="FF0000"/>
          <w:sz w:val="30"/>
          <w:szCs w:val="30"/>
          <w:highlight w:val="yellow"/>
        </w:rPr>
        <w:t>.</w:t>
      </w:r>
      <w:r w:rsidRPr="00064431">
        <w:rPr>
          <w:rFonts w:ascii="仿宋_GB2312" w:eastAsia="仿宋_GB2312" w:hint="eastAsia"/>
          <w:bCs/>
          <w:color w:val="FF0000"/>
          <w:sz w:val="30"/>
          <w:szCs w:val="30"/>
          <w:highlight w:val="yellow"/>
        </w:rPr>
        <w:t>届时</w:t>
      </w:r>
      <w:r w:rsidR="00A81F6C">
        <w:rPr>
          <w:rFonts w:ascii="仿宋_GB2312" w:eastAsia="仿宋_GB2312" w:hint="eastAsia"/>
          <w:bCs/>
          <w:color w:val="FF0000"/>
          <w:sz w:val="30"/>
          <w:szCs w:val="30"/>
          <w:highlight w:val="yellow"/>
        </w:rPr>
        <w:t>，请各部门</w:t>
      </w:r>
      <w:r w:rsidR="00387454">
        <w:rPr>
          <w:rFonts w:ascii="仿宋_GB2312" w:eastAsia="仿宋_GB2312" w:hint="eastAsia"/>
          <w:bCs/>
          <w:color w:val="FF0000"/>
          <w:sz w:val="30"/>
          <w:szCs w:val="30"/>
          <w:highlight w:val="yellow"/>
        </w:rPr>
        <w:t>指定专人</w:t>
      </w:r>
      <w:r w:rsidR="00A81F6C">
        <w:rPr>
          <w:rFonts w:ascii="仿宋_GB2312" w:eastAsia="仿宋_GB2312" w:hint="eastAsia"/>
          <w:bCs/>
          <w:color w:val="FF0000"/>
          <w:sz w:val="30"/>
          <w:szCs w:val="30"/>
          <w:highlight w:val="yellow"/>
        </w:rPr>
        <w:t>统计所辖人员参赛及得分情况</w:t>
      </w:r>
      <w:r w:rsidR="00387454">
        <w:rPr>
          <w:rFonts w:ascii="仿宋_GB2312" w:eastAsia="仿宋_GB2312" w:hint="eastAsia"/>
          <w:bCs/>
          <w:color w:val="FF0000"/>
          <w:sz w:val="30"/>
          <w:szCs w:val="30"/>
          <w:highlight w:val="yellow"/>
        </w:rPr>
        <w:t>（附件2）</w:t>
      </w:r>
      <w:r w:rsidR="00A81F6C">
        <w:rPr>
          <w:rFonts w:ascii="仿宋_GB2312" w:eastAsia="仿宋_GB2312" w:hint="eastAsia"/>
          <w:bCs/>
          <w:color w:val="FF0000"/>
          <w:sz w:val="30"/>
          <w:szCs w:val="30"/>
          <w:highlight w:val="yellow"/>
        </w:rPr>
        <w:t>，以部门为单位报送行政部，</w:t>
      </w:r>
      <w:r w:rsidR="00A81F6C" w:rsidRPr="00064431">
        <w:rPr>
          <w:rFonts w:ascii="仿宋_GB2312" w:eastAsia="仿宋_GB2312" w:hint="eastAsia"/>
          <w:bCs/>
          <w:color w:val="FF0000"/>
          <w:sz w:val="30"/>
          <w:szCs w:val="30"/>
          <w:highlight w:val="yellow"/>
        </w:rPr>
        <w:t>竞赛得分统计截止日期为竞赛结束后3个工作日</w:t>
      </w:r>
      <w:r w:rsidR="00A81F6C">
        <w:rPr>
          <w:rFonts w:ascii="仿宋_GB2312" w:eastAsia="仿宋_GB2312" w:hint="eastAsia"/>
          <w:bCs/>
          <w:color w:val="FF0000"/>
          <w:sz w:val="30"/>
          <w:szCs w:val="30"/>
          <w:highlight w:val="yellow"/>
        </w:rPr>
        <w:t>；</w:t>
      </w:r>
    </w:p>
    <w:p w:rsidR="00553B6C" w:rsidRPr="00707744" w:rsidRDefault="00064431" w:rsidP="00553B6C">
      <w:pPr>
        <w:spacing w:line="360" w:lineRule="auto"/>
        <w:ind w:firstLineChars="200" w:firstLine="600"/>
        <w:jc w:val="left"/>
        <w:rPr>
          <w:rFonts w:ascii="仿宋_GB2312" w:eastAsia="仿宋_GB2312"/>
          <w:bCs/>
          <w:sz w:val="30"/>
          <w:szCs w:val="30"/>
        </w:rPr>
      </w:pPr>
      <w:r>
        <w:rPr>
          <w:rFonts w:ascii="仿宋_GB2312" w:eastAsia="仿宋_GB2312"/>
          <w:bCs/>
          <w:sz w:val="30"/>
          <w:szCs w:val="30"/>
        </w:rPr>
        <w:t>3</w:t>
      </w:r>
      <w:r w:rsidR="00641A52" w:rsidRPr="00707744">
        <w:rPr>
          <w:rFonts w:ascii="仿宋_GB2312" w:eastAsia="仿宋_GB2312" w:hint="eastAsia"/>
          <w:bCs/>
          <w:sz w:val="30"/>
          <w:szCs w:val="30"/>
        </w:rPr>
        <w:t>.</w:t>
      </w:r>
      <w:r w:rsidR="00553B6C" w:rsidRPr="00707744">
        <w:rPr>
          <w:rFonts w:ascii="仿宋_GB2312" w:eastAsia="仿宋_GB2312" w:hint="eastAsia"/>
          <w:bCs/>
          <w:sz w:val="30"/>
          <w:szCs w:val="30"/>
        </w:rPr>
        <w:t>有关竞赛规则大家可关注“应急普法”微信公众号详细了解。</w:t>
      </w:r>
    </w:p>
    <w:p w:rsidR="00455759" w:rsidRPr="00707744" w:rsidRDefault="001D4901" w:rsidP="00553B6C">
      <w:pPr>
        <w:spacing w:line="360" w:lineRule="auto"/>
        <w:ind w:firstLineChars="200" w:firstLine="602"/>
        <w:jc w:val="left"/>
        <w:rPr>
          <w:rFonts w:ascii="仿宋_GB2312" w:eastAsia="仿宋_GB2312"/>
          <w:sz w:val="30"/>
          <w:szCs w:val="30"/>
        </w:rPr>
      </w:pPr>
      <w:r w:rsidRPr="00707744">
        <w:rPr>
          <w:rFonts w:ascii="仿宋_GB2312" w:eastAsia="仿宋_GB2312" w:hint="eastAsia"/>
          <w:b/>
          <w:bCs/>
          <w:sz w:val="30"/>
          <w:szCs w:val="30"/>
        </w:rPr>
        <w:t>活动联系人</w:t>
      </w:r>
      <w:r w:rsidRPr="00707744">
        <w:rPr>
          <w:rFonts w:ascii="仿宋_GB2312" w:eastAsia="仿宋_GB2312" w:hint="eastAsia"/>
          <w:sz w:val="30"/>
          <w:szCs w:val="30"/>
        </w:rPr>
        <w:t>：</w:t>
      </w:r>
      <w:r w:rsidR="00D87A17" w:rsidRPr="00707744">
        <w:rPr>
          <w:rFonts w:ascii="仿宋_GB2312" w:eastAsia="仿宋_GB2312" w:hint="eastAsia"/>
          <w:sz w:val="30"/>
          <w:szCs w:val="30"/>
        </w:rPr>
        <w:t>牛珊珊13803896326</w:t>
      </w:r>
      <w:r w:rsidRPr="00707744">
        <w:rPr>
          <w:rFonts w:ascii="仿宋_GB2312" w:eastAsia="仿宋_GB2312" w:hint="eastAsia"/>
          <w:sz w:val="30"/>
          <w:szCs w:val="30"/>
        </w:rPr>
        <w:t>。</w:t>
      </w:r>
    </w:p>
    <w:p w:rsidR="00553B6C" w:rsidRPr="00707744" w:rsidRDefault="00553B6C" w:rsidP="00553B6C">
      <w:pPr>
        <w:spacing w:line="360" w:lineRule="auto"/>
        <w:ind w:right="1200" w:firstLineChars="200" w:firstLine="600"/>
        <w:jc w:val="right"/>
        <w:rPr>
          <w:rFonts w:ascii="仿宋_GB2312" w:eastAsia="仿宋_GB2312"/>
          <w:sz w:val="30"/>
          <w:szCs w:val="30"/>
        </w:rPr>
      </w:pPr>
    </w:p>
    <w:p w:rsidR="00455759" w:rsidRPr="00707744" w:rsidRDefault="00D87A17" w:rsidP="00553B6C">
      <w:pPr>
        <w:spacing w:line="360" w:lineRule="auto"/>
        <w:ind w:right="900" w:firstLineChars="200" w:firstLine="600"/>
        <w:jc w:val="right"/>
        <w:rPr>
          <w:rFonts w:ascii="仿宋_GB2312" w:eastAsia="仿宋_GB2312"/>
          <w:sz w:val="30"/>
          <w:szCs w:val="30"/>
        </w:rPr>
      </w:pPr>
      <w:r w:rsidRPr="00707744">
        <w:rPr>
          <w:rFonts w:ascii="仿宋_GB2312" w:eastAsia="仿宋_GB2312" w:hint="eastAsia"/>
          <w:sz w:val="30"/>
          <w:szCs w:val="30"/>
        </w:rPr>
        <w:t>行政部</w:t>
      </w:r>
    </w:p>
    <w:p w:rsidR="00455759" w:rsidRPr="00707744" w:rsidRDefault="001D4901" w:rsidP="00553B6C">
      <w:pPr>
        <w:spacing w:line="360" w:lineRule="auto"/>
        <w:ind w:firstLineChars="200" w:firstLine="600"/>
        <w:jc w:val="left"/>
        <w:rPr>
          <w:rFonts w:ascii="仿宋_GB2312" w:eastAsia="仿宋_GB2312"/>
          <w:sz w:val="30"/>
          <w:szCs w:val="30"/>
        </w:rPr>
      </w:pPr>
      <w:r w:rsidRPr="00707744">
        <w:rPr>
          <w:rFonts w:ascii="仿宋_GB2312" w:eastAsia="仿宋_GB2312" w:hint="eastAsia"/>
          <w:sz w:val="30"/>
          <w:szCs w:val="30"/>
        </w:rPr>
        <w:t xml:space="preserve">                                202</w:t>
      </w:r>
      <w:r w:rsidR="00D87A17" w:rsidRPr="00707744">
        <w:rPr>
          <w:rFonts w:ascii="仿宋_GB2312" w:eastAsia="仿宋_GB2312" w:hint="eastAsia"/>
          <w:sz w:val="30"/>
          <w:szCs w:val="30"/>
        </w:rPr>
        <w:t>1</w:t>
      </w:r>
      <w:r w:rsidRPr="00707744">
        <w:rPr>
          <w:rFonts w:ascii="仿宋_GB2312" w:eastAsia="仿宋_GB2312" w:hint="eastAsia"/>
          <w:sz w:val="30"/>
          <w:szCs w:val="30"/>
        </w:rPr>
        <w:t>年</w:t>
      </w:r>
      <w:r w:rsidR="00D87A17" w:rsidRPr="00707744">
        <w:rPr>
          <w:rFonts w:ascii="仿宋_GB2312" w:eastAsia="仿宋_GB2312" w:hint="eastAsia"/>
          <w:sz w:val="30"/>
          <w:szCs w:val="30"/>
        </w:rPr>
        <w:t>10</w:t>
      </w:r>
      <w:r w:rsidRPr="00707744">
        <w:rPr>
          <w:rFonts w:ascii="仿宋_GB2312" w:eastAsia="仿宋_GB2312" w:hint="eastAsia"/>
          <w:sz w:val="30"/>
          <w:szCs w:val="30"/>
        </w:rPr>
        <w:t>月</w:t>
      </w:r>
      <w:r w:rsidR="00D87A17" w:rsidRPr="00707744">
        <w:rPr>
          <w:rFonts w:ascii="仿宋_GB2312" w:eastAsia="仿宋_GB2312" w:hint="eastAsia"/>
          <w:sz w:val="30"/>
          <w:szCs w:val="30"/>
        </w:rPr>
        <w:t>1</w:t>
      </w:r>
      <w:r w:rsidR="00064431">
        <w:rPr>
          <w:rFonts w:ascii="仿宋_GB2312" w:eastAsia="仿宋_GB2312"/>
          <w:sz w:val="30"/>
          <w:szCs w:val="30"/>
        </w:rPr>
        <w:t>8</w:t>
      </w:r>
      <w:r w:rsidRPr="00707744">
        <w:rPr>
          <w:rFonts w:ascii="仿宋_GB2312" w:eastAsia="仿宋_GB2312" w:hint="eastAsia"/>
          <w:sz w:val="30"/>
          <w:szCs w:val="30"/>
        </w:rPr>
        <w:t>日</w:t>
      </w:r>
    </w:p>
    <w:p w:rsidR="00455759" w:rsidRPr="00707744" w:rsidRDefault="001D4901" w:rsidP="00553B6C">
      <w:pPr>
        <w:spacing w:line="360" w:lineRule="auto"/>
        <w:ind w:firstLineChars="200" w:firstLine="602"/>
        <w:jc w:val="left"/>
        <w:rPr>
          <w:rFonts w:ascii="仿宋_GB2312" w:eastAsia="仿宋_GB2312"/>
          <w:sz w:val="30"/>
          <w:szCs w:val="30"/>
        </w:rPr>
      </w:pPr>
      <w:r w:rsidRPr="00707744">
        <w:rPr>
          <w:rFonts w:ascii="仿宋_GB2312" w:eastAsia="仿宋_GB2312" w:hint="eastAsia"/>
          <w:b/>
          <w:bCs/>
          <w:sz w:val="30"/>
          <w:szCs w:val="30"/>
        </w:rPr>
        <w:t>附件</w:t>
      </w:r>
      <w:r w:rsidR="00387454">
        <w:rPr>
          <w:rFonts w:ascii="仿宋_GB2312" w:eastAsia="仿宋_GB2312" w:hint="eastAsia"/>
          <w:b/>
          <w:bCs/>
          <w:sz w:val="30"/>
          <w:szCs w:val="30"/>
        </w:rPr>
        <w:t>1</w:t>
      </w:r>
      <w:r w:rsidRPr="00707744">
        <w:rPr>
          <w:rFonts w:ascii="仿宋_GB2312" w:eastAsia="仿宋_GB2312" w:hint="eastAsia"/>
          <w:sz w:val="30"/>
          <w:szCs w:val="30"/>
        </w:rPr>
        <w:t>：</w:t>
      </w:r>
      <w:r w:rsidRPr="00707744">
        <w:rPr>
          <w:rFonts w:ascii="仿宋_GB2312" w:eastAsia="仿宋_GB2312" w:hint="eastAsia"/>
          <w:b/>
          <w:bCs/>
          <w:sz w:val="30"/>
          <w:szCs w:val="30"/>
        </w:rPr>
        <w:t>答题平台</w:t>
      </w:r>
    </w:p>
    <w:p w:rsidR="00455759" w:rsidRDefault="00553B6C" w:rsidP="00553B6C">
      <w:pPr>
        <w:spacing w:line="360" w:lineRule="auto"/>
        <w:ind w:firstLineChars="200" w:firstLine="600"/>
        <w:jc w:val="center"/>
        <w:rPr>
          <w:rFonts w:ascii="仿宋_GB2312" w:eastAsia="仿宋_GB2312"/>
          <w:b/>
          <w:bCs/>
          <w:sz w:val="30"/>
          <w:szCs w:val="30"/>
        </w:rPr>
      </w:pPr>
      <w:r w:rsidRPr="00707744">
        <w:rPr>
          <w:rFonts w:ascii="仿宋_GB2312" w:eastAsia="仿宋_GB2312" w:hint="eastAsia"/>
          <w:noProof/>
          <w:sz w:val="30"/>
          <w:szCs w:val="30"/>
        </w:rPr>
        <w:lastRenderedPageBreak/>
        <w:drawing>
          <wp:inline distT="0" distB="0" distL="0" distR="0" wp14:anchorId="70CE03AA" wp14:editId="2A6F92C3">
            <wp:extent cx="2395331" cy="2343293"/>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0129" cy="2396900"/>
                    </a:xfrm>
                    <a:prstGeom prst="rect">
                      <a:avLst/>
                    </a:prstGeom>
                  </pic:spPr>
                </pic:pic>
              </a:graphicData>
            </a:graphic>
          </wp:inline>
        </w:drawing>
      </w:r>
    </w:p>
    <w:p w:rsidR="00387454" w:rsidRDefault="00387454" w:rsidP="00387454">
      <w:pPr>
        <w:spacing w:line="360" w:lineRule="auto"/>
        <w:ind w:firstLineChars="200" w:firstLine="602"/>
        <w:rPr>
          <w:rFonts w:ascii="仿宋_GB2312" w:eastAsia="仿宋_GB2312"/>
          <w:b/>
          <w:bCs/>
          <w:sz w:val="30"/>
          <w:szCs w:val="30"/>
        </w:rPr>
      </w:pPr>
    </w:p>
    <w:p w:rsidR="00387454" w:rsidRDefault="00387454" w:rsidP="00387454">
      <w:pPr>
        <w:spacing w:line="360" w:lineRule="auto"/>
        <w:ind w:firstLineChars="200" w:firstLine="602"/>
        <w:rPr>
          <w:rFonts w:ascii="仿宋_GB2312" w:eastAsia="仿宋_GB2312"/>
          <w:b/>
          <w:bCs/>
          <w:sz w:val="30"/>
          <w:szCs w:val="30"/>
        </w:rPr>
      </w:pPr>
    </w:p>
    <w:tbl>
      <w:tblPr>
        <w:tblW w:w="8505" w:type="dxa"/>
        <w:tblLook w:val="04A0" w:firstRow="1" w:lastRow="0" w:firstColumn="1" w:lastColumn="0" w:noHBand="0" w:noVBand="1"/>
      </w:tblPr>
      <w:tblGrid>
        <w:gridCol w:w="920"/>
        <w:gridCol w:w="2482"/>
        <w:gridCol w:w="2694"/>
        <w:gridCol w:w="2409"/>
      </w:tblGrid>
      <w:tr w:rsidR="00387454" w:rsidRPr="00387454" w:rsidTr="00387454">
        <w:trPr>
          <w:trHeight w:val="570"/>
        </w:trPr>
        <w:tc>
          <w:tcPr>
            <w:tcW w:w="8505" w:type="dxa"/>
            <w:gridSpan w:val="4"/>
            <w:tcBorders>
              <w:top w:val="nil"/>
              <w:left w:val="nil"/>
              <w:bottom w:val="nil"/>
              <w:right w:val="nil"/>
            </w:tcBorders>
            <w:shd w:val="clear" w:color="auto" w:fill="auto"/>
            <w:vAlign w:val="center"/>
            <w:hideMark/>
          </w:tcPr>
          <w:p w:rsidR="00387454" w:rsidRPr="00387454" w:rsidRDefault="00387454" w:rsidP="00387454">
            <w:pPr>
              <w:widowControl/>
              <w:jc w:val="center"/>
              <w:rPr>
                <w:rFonts w:ascii="等线" w:eastAsia="等线" w:hAnsi="等线" w:cs="宋体"/>
                <w:b/>
                <w:bCs/>
                <w:color w:val="000000"/>
                <w:kern w:val="0"/>
                <w:sz w:val="28"/>
                <w:szCs w:val="28"/>
              </w:rPr>
            </w:pPr>
            <w:r>
              <w:rPr>
                <w:rFonts w:ascii="仿宋_GB2312" w:eastAsia="仿宋_GB2312" w:hint="eastAsia"/>
                <w:b/>
                <w:bCs/>
                <w:sz w:val="30"/>
                <w:szCs w:val="30"/>
              </w:rPr>
              <w:t>附件2</w:t>
            </w:r>
            <w:r>
              <w:rPr>
                <w:rFonts w:ascii="仿宋_GB2312" w:eastAsia="仿宋_GB2312"/>
                <w:b/>
                <w:bCs/>
                <w:sz w:val="30"/>
                <w:szCs w:val="30"/>
              </w:rPr>
              <w:t xml:space="preserve"> </w:t>
            </w:r>
            <w:r w:rsidRPr="00387454">
              <w:rPr>
                <w:rFonts w:ascii="等线" w:eastAsia="等线" w:hAnsi="等线" w:cs="宋体" w:hint="eastAsia"/>
                <w:b/>
                <w:bCs/>
                <w:color w:val="000000"/>
                <w:kern w:val="0"/>
                <w:sz w:val="28"/>
                <w:szCs w:val="28"/>
              </w:rPr>
              <w:t>第三届全国应急管理普法知识竞赛得分统计表</w:t>
            </w:r>
          </w:p>
        </w:tc>
      </w:tr>
      <w:tr w:rsidR="00387454" w:rsidRPr="00387454" w:rsidTr="00387454">
        <w:trPr>
          <w:trHeight w:val="435"/>
        </w:trPr>
        <w:tc>
          <w:tcPr>
            <w:tcW w:w="920" w:type="dxa"/>
            <w:tcBorders>
              <w:top w:val="nil"/>
              <w:left w:val="nil"/>
              <w:bottom w:val="nil"/>
              <w:right w:val="nil"/>
            </w:tcBorders>
            <w:shd w:val="clear" w:color="auto" w:fill="auto"/>
            <w:vAlign w:val="center"/>
            <w:hideMark/>
          </w:tcPr>
          <w:p w:rsidR="00387454" w:rsidRPr="00387454" w:rsidRDefault="00387454" w:rsidP="00387454">
            <w:pPr>
              <w:widowControl/>
              <w:jc w:val="center"/>
              <w:rPr>
                <w:rFonts w:ascii="等线" w:eastAsia="等线" w:hAnsi="等线" w:cs="宋体" w:hint="eastAsia"/>
                <w:b/>
                <w:bCs/>
                <w:color w:val="000000"/>
                <w:kern w:val="0"/>
                <w:sz w:val="22"/>
              </w:rPr>
            </w:pPr>
            <w:r w:rsidRPr="00387454">
              <w:rPr>
                <w:rFonts w:ascii="等线" w:eastAsia="等线" w:hAnsi="等线" w:cs="宋体" w:hint="eastAsia"/>
                <w:b/>
                <w:bCs/>
                <w:color w:val="000000"/>
                <w:kern w:val="0"/>
                <w:sz w:val="22"/>
              </w:rPr>
              <w:t>部门：</w:t>
            </w:r>
          </w:p>
        </w:tc>
        <w:tc>
          <w:tcPr>
            <w:tcW w:w="2482" w:type="dxa"/>
            <w:tcBorders>
              <w:top w:val="nil"/>
              <w:left w:val="nil"/>
              <w:bottom w:val="nil"/>
              <w:right w:val="nil"/>
            </w:tcBorders>
            <w:shd w:val="clear" w:color="auto" w:fill="auto"/>
            <w:vAlign w:val="center"/>
            <w:hideMark/>
          </w:tcPr>
          <w:p w:rsidR="00387454" w:rsidRPr="00387454" w:rsidRDefault="00387454" w:rsidP="00387454">
            <w:pPr>
              <w:widowControl/>
              <w:jc w:val="center"/>
              <w:rPr>
                <w:rFonts w:ascii="等线" w:eastAsia="等线" w:hAnsi="等线" w:cs="宋体" w:hint="eastAsia"/>
                <w:b/>
                <w:bCs/>
                <w:color w:val="000000"/>
                <w:kern w:val="0"/>
                <w:sz w:val="22"/>
              </w:rPr>
            </w:pPr>
            <w:bookmarkStart w:id="0" w:name="_GoBack"/>
            <w:bookmarkEnd w:id="0"/>
          </w:p>
        </w:tc>
        <w:tc>
          <w:tcPr>
            <w:tcW w:w="2694" w:type="dxa"/>
            <w:tcBorders>
              <w:top w:val="nil"/>
              <w:left w:val="nil"/>
              <w:bottom w:val="nil"/>
              <w:right w:val="nil"/>
            </w:tcBorders>
            <w:shd w:val="clear" w:color="auto" w:fill="auto"/>
            <w:vAlign w:val="center"/>
            <w:hideMark/>
          </w:tcPr>
          <w:p w:rsidR="00387454" w:rsidRPr="00387454" w:rsidRDefault="00387454" w:rsidP="00387454">
            <w:pPr>
              <w:widowControl/>
              <w:jc w:val="center"/>
              <w:rPr>
                <w:rFonts w:ascii="Times New Roman" w:eastAsia="Times New Roman" w:hAnsi="Times New Roman"/>
                <w:kern w:val="0"/>
                <w:sz w:val="20"/>
                <w:szCs w:val="20"/>
              </w:rPr>
            </w:pPr>
          </w:p>
        </w:tc>
        <w:tc>
          <w:tcPr>
            <w:tcW w:w="2409" w:type="dxa"/>
            <w:tcBorders>
              <w:top w:val="nil"/>
              <w:left w:val="nil"/>
              <w:bottom w:val="nil"/>
              <w:right w:val="nil"/>
            </w:tcBorders>
            <w:shd w:val="clear" w:color="auto" w:fill="auto"/>
            <w:vAlign w:val="center"/>
            <w:hideMark/>
          </w:tcPr>
          <w:p w:rsidR="00387454" w:rsidRPr="00387454" w:rsidRDefault="00387454" w:rsidP="00387454">
            <w:pPr>
              <w:widowControl/>
              <w:jc w:val="center"/>
              <w:rPr>
                <w:rFonts w:ascii="Times New Roman" w:eastAsia="Times New Roman" w:hAnsi="Times New Roman"/>
                <w:kern w:val="0"/>
                <w:sz w:val="20"/>
                <w:szCs w:val="20"/>
              </w:rPr>
            </w:pPr>
          </w:p>
        </w:tc>
      </w:tr>
      <w:tr w:rsidR="00387454" w:rsidRPr="00387454" w:rsidTr="00387454">
        <w:trPr>
          <w:trHeight w:val="43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center"/>
              <w:rPr>
                <w:rFonts w:ascii="等线" w:eastAsia="等线" w:hAnsi="等线" w:cs="宋体"/>
                <w:b/>
                <w:bCs/>
                <w:color w:val="000000"/>
                <w:kern w:val="0"/>
                <w:sz w:val="22"/>
              </w:rPr>
            </w:pPr>
            <w:r w:rsidRPr="00387454">
              <w:rPr>
                <w:rFonts w:ascii="等线" w:eastAsia="等线" w:hAnsi="等线" w:cs="宋体" w:hint="eastAsia"/>
                <w:b/>
                <w:bCs/>
                <w:color w:val="000000"/>
                <w:kern w:val="0"/>
                <w:sz w:val="22"/>
              </w:rPr>
              <w:t>序号</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center"/>
              <w:rPr>
                <w:rFonts w:ascii="等线" w:eastAsia="等线" w:hAnsi="等线" w:cs="宋体" w:hint="eastAsia"/>
                <w:b/>
                <w:bCs/>
                <w:color w:val="000000"/>
                <w:kern w:val="0"/>
                <w:sz w:val="22"/>
              </w:rPr>
            </w:pPr>
            <w:r w:rsidRPr="00387454">
              <w:rPr>
                <w:rFonts w:ascii="等线" w:eastAsia="等线" w:hAnsi="等线" w:cs="宋体" w:hint="eastAsia"/>
                <w:b/>
                <w:bCs/>
                <w:color w:val="000000"/>
                <w:kern w:val="0"/>
                <w:sz w:val="22"/>
              </w:rPr>
              <w:t>姓名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center"/>
              <w:rPr>
                <w:rFonts w:ascii="等线" w:eastAsia="等线" w:hAnsi="等线" w:cs="宋体" w:hint="eastAsia"/>
                <w:b/>
                <w:bCs/>
                <w:color w:val="000000"/>
                <w:kern w:val="0"/>
                <w:sz w:val="22"/>
              </w:rPr>
            </w:pPr>
            <w:r w:rsidRPr="00387454">
              <w:rPr>
                <w:rFonts w:ascii="等线" w:eastAsia="等线" w:hAnsi="等线" w:cs="宋体" w:hint="eastAsia"/>
                <w:b/>
                <w:bCs/>
                <w:color w:val="000000"/>
                <w:kern w:val="0"/>
                <w:sz w:val="22"/>
              </w:rPr>
              <w:t>正式赛得分</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center"/>
              <w:rPr>
                <w:rFonts w:ascii="等线" w:eastAsia="等线" w:hAnsi="等线" w:cs="宋体" w:hint="eastAsia"/>
                <w:b/>
                <w:bCs/>
                <w:color w:val="000000"/>
                <w:kern w:val="0"/>
                <w:sz w:val="22"/>
              </w:rPr>
            </w:pPr>
            <w:r w:rsidRPr="00387454">
              <w:rPr>
                <w:rFonts w:ascii="等线" w:eastAsia="等线" w:hAnsi="等线" w:cs="宋体" w:hint="eastAsia"/>
                <w:b/>
                <w:bCs/>
                <w:color w:val="000000"/>
                <w:kern w:val="0"/>
                <w:sz w:val="22"/>
              </w:rPr>
              <w:t>备注</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3</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4</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5</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6</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7</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8</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9</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10</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11</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12</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13</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14</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15</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16</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lastRenderedPageBreak/>
              <w:t>17</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18</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19</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20</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21</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22</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23</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24</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25</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26</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27</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28</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29</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387454" w:rsidRPr="00387454" w:rsidRDefault="00387454" w:rsidP="00387454">
            <w:pPr>
              <w:widowControl/>
              <w:jc w:val="right"/>
              <w:rPr>
                <w:rFonts w:ascii="等线" w:eastAsia="等线" w:hAnsi="等线" w:cs="宋体" w:hint="eastAsia"/>
                <w:color w:val="000000"/>
                <w:kern w:val="0"/>
                <w:sz w:val="22"/>
              </w:rPr>
            </w:pPr>
            <w:r w:rsidRPr="00387454">
              <w:rPr>
                <w:rFonts w:ascii="等线" w:eastAsia="等线" w:hAnsi="等线" w:cs="宋体" w:hint="eastAsia"/>
                <w:color w:val="000000"/>
                <w:kern w:val="0"/>
                <w:sz w:val="22"/>
              </w:rPr>
              <w:t>30</w:t>
            </w:r>
          </w:p>
        </w:tc>
        <w:tc>
          <w:tcPr>
            <w:tcW w:w="2482"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 xml:space="preserve">　</w:t>
            </w:r>
          </w:p>
        </w:tc>
      </w:tr>
      <w:tr w:rsidR="00387454" w:rsidRPr="00387454" w:rsidTr="00387454">
        <w:trPr>
          <w:trHeight w:val="435"/>
        </w:trPr>
        <w:tc>
          <w:tcPr>
            <w:tcW w:w="3402" w:type="dxa"/>
            <w:gridSpan w:val="2"/>
            <w:tcBorders>
              <w:top w:val="nil"/>
              <w:left w:val="nil"/>
              <w:bottom w:val="nil"/>
              <w:right w:val="nil"/>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编制人：</w:t>
            </w:r>
          </w:p>
        </w:tc>
        <w:tc>
          <w:tcPr>
            <w:tcW w:w="2694" w:type="dxa"/>
            <w:tcBorders>
              <w:top w:val="nil"/>
              <w:left w:val="nil"/>
              <w:bottom w:val="nil"/>
              <w:right w:val="nil"/>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r w:rsidRPr="00387454">
              <w:rPr>
                <w:rFonts w:ascii="等线" w:eastAsia="等线" w:hAnsi="等线" w:cs="宋体" w:hint="eastAsia"/>
                <w:color w:val="000000"/>
                <w:kern w:val="0"/>
                <w:sz w:val="22"/>
              </w:rPr>
              <w:t>日期：</w:t>
            </w:r>
          </w:p>
        </w:tc>
        <w:tc>
          <w:tcPr>
            <w:tcW w:w="2409" w:type="dxa"/>
            <w:tcBorders>
              <w:top w:val="nil"/>
              <w:left w:val="nil"/>
              <w:bottom w:val="nil"/>
              <w:right w:val="nil"/>
            </w:tcBorders>
            <w:shd w:val="clear" w:color="auto" w:fill="auto"/>
            <w:noWrap/>
            <w:vAlign w:val="center"/>
            <w:hideMark/>
          </w:tcPr>
          <w:p w:rsidR="00387454" w:rsidRPr="00387454" w:rsidRDefault="00387454" w:rsidP="00387454">
            <w:pPr>
              <w:widowControl/>
              <w:jc w:val="left"/>
              <w:rPr>
                <w:rFonts w:ascii="等线" w:eastAsia="等线" w:hAnsi="等线" w:cs="宋体" w:hint="eastAsia"/>
                <w:color w:val="000000"/>
                <w:kern w:val="0"/>
                <w:sz w:val="22"/>
              </w:rPr>
            </w:pPr>
          </w:p>
        </w:tc>
      </w:tr>
    </w:tbl>
    <w:p w:rsidR="00387454" w:rsidRDefault="00387454" w:rsidP="00387454">
      <w:pPr>
        <w:spacing w:line="360" w:lineRule="auto"/>
        <w:ind w:firstLineChars="200" w:firstLine="602"/>
        <w:rPr>
          <w:rFonts w:ascii="仿宋_GB2312" w:eastAsia="仿宋_GB2312"/>
          <w:b/>
          <w:bCs/>
          <w:sz w:val="30"/>
          <w:szCs w:val="30"/>
        </w:rPr>
      </w:pPr>
    </w:p>
    <w:p w:rsidR="00387454" w:rsidRPr="00707744" w:rsidRDefault="00387454" w:rsidP="00387454">
      <w:pPr>
        <w:spacing w:line="360" w:lineRule="auto"/>
        <w:ind w:firstLineChars="200" w:firstLine="602"/>
        <w:rPr>
          <w:rFonts w:ascii="仿宋_GB2312" w:eastAsia="仿宋_GB2312" w:hint="eastAsia"/>
          <w:b/>
          <w:bCs/>
          <w:sz w:val="30"/>
          <w:szCs w:val="30"/>
        </w:rPr>
      </w:pPr>
    </w:p>
    <w:sectPr w:rsidR="00387454" w:rsidRPr="007077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73" w:rsidRDefault="00800373" w:rsidP="00D87A17">
      <w:r>
        <w:separator/>
      </w:r>
    </w:p>
  </w:endnote>
  <w:endnote w:type="continuationSeparator" w:id="0">
    <w:p w:rsidR="00800373" w:rsidRDefault="00800373" w:rsidP="00D8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73" w:rsidRDefault="00800373" w:rsidP="00D87A17">
      <w:r>
        <w:separator/>
      </w:r>
    </w:p>
  </w:footnote>
  <w:footnote w:type="continuationSeparator" w:id="0">
    <w:p w:rsidR="00800373" w:rsidRDefault="00800373" w:rsidP="00D87A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737FAF"/>
    <w:multiLevelType w:val="singleLevel"/>
    <w:tmpl w:val="DB737FAF"/>
    <w:lvl w:ilvl="0">
      <w:start w:val="1"/>
      <w:numFmt w:val="decimal"/>
      <w:lvlText w:val="%1."/>
      <w:lvlJc w:val="left"/>
      <w:pPr>
        <w:tabs>
          <w:tab w:val="left" w:pos="312"/>
        </w:tabs>
      </w:pPr>
    </w:lvl>
  </w:abstractNum>
  <w:abstractNum w:abstractNumId="1" w15:restartNumberingAfterBreak="0">
    <w:nsid w:val="E641891E"/>
    <w:multiLevelType w:val="singleLevel"/>
    <w:tmpl w:val="E641891E"/>
    <w:lvl w:ilvl="0">
      <w:start w:val="1"/>
      <w:numFmt w:val="chineseCounting"/>
      <w:suff w:val="nothing"/>
      <w:lvlText w:val="%1、"/>
      <w:lvlJc w:val="left"/>
      <w:rPr>
        <w:rFonts w:hint="eastAsia"/>
      </w:rPr>
    </w:lvl>
  </w:abstractNum>
  <w:abstractNum w:abstractNumId="2" w15:restartNumberingAfterBreak="0">
    <w:nsid w:val="674E716C"/>
    <w:multiLevelType w:val="hybridMultilevel"/>
    <w:tmpl w:val="0B506C46"/>
    <w:lvl w:ilvl="0" w:tplc="CE5634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59"/>
    <w:rsid w:val="F68EAB87"/>
    <w:rsid w:val="FFFE2255"/>
    <w:rsid w:val="00064431"/>
    <w:rsid w:val="001D4901"/>
    <w:rsid w:val="00387454"/>
    <w:rsid w:val="00455759"/>
    <w:rsid w:val="00553B6C"/>
    <w:rsid w:val="00627215"/>
    <w:rsid w:val="00641A52"/>
    <w:rsid w:val="006D3832"/>
    <w:rsid w:val="00707744"/>
    <w:rsid w:val="00800373"/>
    <w:rsid w:val="008B1BF2"/>
    <w:rsid w:val="0098686A"/>
    <w:rsid w:val="00A61FBF"/>
    <w:rsid w:val="00A81F6C"/>
    <w:rsid w:val="00AA528A"/>
    <w:rsid w:val="00BA54CD"/>
    <w:rsid w:val="00D87A17"/>
    <w:rsid w:val="00F96A17"/>
    <w:rsid w:val="01234361"/>
    <w:rsid w:val="09E438E7"/>
    <w:rsid w:val="10454239"/>
    <w:rsid w:val="16752565"/>
    <w:rsid w:val="16B12C9E"/>
    <w:rsid w:val="1ACC7493"/>
    <w:rsid w:val="1B0B18BC"/>
    <w:rsid w:val="1DB0344F"/>
    <w:rsid w:val="20FA51CB"/>
    <w:rsid w:val="219722C3"/>
    <w:rsid w:val="23AA0DEA"/>
    <w:rsid w:val="25423393"/>
    <w:rsid w:val="29CA320B"/>
    <w:rsid w:val="3D0220B1"/>
    <w:rsid w:val="44EF4592"/>
    <w:rsid w:val="477119F3"/>
    <w:rsid w:val="4A253478"/>
    <w:rsid w:val="4CD73CAA"/>
    <w:rsid w:val="4FBE44F9"/>
    <w:rsid w:val="587C1F9A"/>
    <w:rsid w:val="61036484"/>
    <w:rsid w:val="62E733F5"/>
    <w:rsid w:val="66612B50"/>
    <w:rsid w:val="669A586E"/>
    <w:rsid w:val="68DE15FD"/>
    <w:rsid w:val="69D76331"/>
    <w:rsid w:val="6AE05A58"/>
    <w:rsid w:val="73B54518"/>
    <w:rsid w:val="759C4917"/>
    <w:rsid w:val="776F09AF"/>
    <w:rsid w:val="7AF50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B32E3"/>
  <w15:docId w15:val="{732B5AA4-C8E6-445C-87DF-E8C2FD3A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rsid w:val="00D87A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87A17"/>
    <w:rPr>
      <w:kern w:val="2"/>
      <w:sz w:val="18"/>
      <w:szCs w:val="18"/>
    </w:rPr>
  </w:style>
  <w:style w:type="paragraph" w:styleId="a6">
    <w:name w:val="footer"/>
    <w:basedOn w:val="a"/>
    <w:link w:val="a7"/>
    <w:rsid w:val="00D87A17"/>
    <w:pPr>
      <w:tabs>
        <w:tab w:val="center" w:pos="4153"/>
        <w:tab w:val="right" w:pos="8306"/>
      </w:tabs>
      <w:snapToGrid w:val="0"/>
      <w:jc w:val="left"/>
    </w:pPr>
    <w:rPr>
      <w:sz w:val="18"/>
      <w:szCs w:val="18"/>
    </w:rPr>
  </w:style>
  <w:style w:type="character" w:customStyle="1" w:styleId="a7">
    <w:name w:val="页脚 字符"/>
    <w:basedOn w:val="a0"/>
    <w:link w:val="a6"/>
    <w:rsid w:val="00D87A17"/>
    <w:rPr>
      <w:kern w:val="2"/>
      <w:sz w:val="18"/>
      <w:szCs w:val="18"/>
    </w:rPr>
  </w:style>
  <w:style w:type="paragraph" w:styleId="a8">
    <w:name w:val="List Paragraph"/>
    <w:basedOn w:val="a"/>
    <w:uiPriority w:val="99"/>
    <w:rsid w:val="00D87A17"/>
    <w:pPr>
      <w:ind w:firstLineChars="200" w:firstLine="420"/>
    </w:pPr>
  </w:style>
  <w:style w:type="paragraph" w:styleId="a9">
    <w:name w:val="Balloon Text"/>
    <w:basedOn w:val="a"/>
    <w:link w:val="aa"/>
    <w:rsid w:val="00D87A17"/>
    <w:rPr>
      <w:sz w:val="18"/>
      <w:szCs w:val="18"/>
    </w:rPr>
  </w:style>
  <w:style w:type="character" w:customStyle="1" w:styleId="aa">
    <w:name w:val="批注框文本 字符"/>
    <w:basedOn w:val="a0"/>
    <w:link w:val="a9"/>
    <w:rsid w:val="00D87A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0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牛珊珊</cp:lastModifiedBy>
  <cp:revision>10</cp:revision>
  <cp:lastPrinted>2021-10-18T02:45:00Z</cp:lastPrinted>
  <dcterms:created xsi:type="dcterms:W3CDTF">2021-10-15T08:40:00Z</dcterms:created>
  <dcterms:modified xsi:type="dcterms:W3CDTF">2021-10-18T03:39:00Z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